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C4" w:rsidRDefault="00733EC4" w:rsidP="00733EC4">
      <w:pPr>
        <w:pStyle w:val="a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33EC4" w:rsidRDefault="00733EC4" w:rsidP="00733EC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:rsidR="00733EC4" w:rsidRDefault="00733EC4" w:rsidP="00733EC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:rsidR="00733EC4" w:rsidRDefault="00733EC4" w:rsidP="00733EC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33EC4" w:rsidRDefault="00733EC4" w:rsidP="00733EC4">
      <w:pPr>
        <w:pStyle w:val="a7"/>
        <w:jc w:val="center"/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33EC4" w:rsidRDefault="00733EC4" w:rsidP="00733EC4">
      <w:pPr>
        <w:pStyle w:val="ConsPlusTitle"/>
        <w:tabs>
          <w:tab w:val="left" w:pos="4678"/>
        </w:tabs>
        <w:ind w:right="4495"/>
        <w:rPr>
          <w:rFonts w:ascii="Times New Roman" w:hAnsi="Times New Roman"/>
          <w:color w:val="000000" w:themeColor="text1"/>
          <w:sz w:val="26"/>
          <w:szCs w:val="26"/>
        </w:rPr>
      </w:pPr>
    </w:p>
    <w:p w:rsidR="00733EC4" w:rsidRDefault="00733EC4" w:rsidP="00733EC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733EC4" w:rsidRDefault="00733EC4" w:rsidP="00733EC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733EC4" w:rsidRPr="00733EC4" w:rsidRDefault="00733EC4" w:rsidP="00733EC4">
      <w:pPr>
        <w:pStyle w:val="ConsPlusTitle"/>
        <w:tabs>
          <w:tab w:val="left" w:pos="4678"/>
        </w:tabs>
        <w:ind w:right="4495"/>
        <w:rPr>
          <w:rFonts w:ascii="Times New Roman" w:hAnsi="Times New Roman"/>
          <w:sz w:val="24"/>
          <w:szCs w:val="24"/>
        </w:rPr>
      </w:pPr>
      <w:r w:rsidRPr="00733EC4">
        <w:rPr>
          <w:rFonts w:ascii="Times New Roman" w:hAnsi="Times New Roman"/>
          <w:color w:val="000000" w:themeColor="text1"/>
          <w:sz w:val="24"/>
          <w:szCs w:val="24"/>
        </w:rPr>
        <w:t>17.12.2019 № 119/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733EC4">
        <w:rPr>
          <w:rFonts w:ascii="Times New Roman" w:hAnsi="Times New Roman"/>
          <w:color w:val="000000" w:themeColor="text1"/>
          <w:sz w:val="24"/>
          <w:szCs w:val="24"/>
        </w:rPr>
        <w:t>М</w:t>
      </w:r>
    </w:p>
    <w:p w:rsidR="0032296B" w:rsidRDefault="0032296B" w:rsidP="007523BC">
      <w:pPr>
        <w:tabs>
          <w:tab w:val="left" w:pos="4680"/>
        </w:tabs>
        <w:ind w:right="4675"/>
        <w:jc w:val="both"/>
        <w:rPr>
          <w:b/>
        </w:rPr>
      </w:pPr>
    </w:p>
    <w:p w:rsidR="0032296B" w:rsidRPr="00011C65" w:rsidRDefault="0032296B" w:rsidP="007523BC">
      <w:pPr>
        <w:tabs>
          <w:tab w:val="left" w:pos="4680"/>
        </w:tabs>
        <w:ind w:right="4675"/>
        <w:jc w:val="both"/>
        <w:rPr>
          <w:b/>
        </w:rPr>
      </w:pPr>
    </w:p>
    <w:p w:rsidR="00942681" w:rsidRPr="00185502" w:rsidRDefault="00942681" w:rsidP="006877A1">
      <w:pPr>
        <w:ind w:right="4534"/>
        <w:jc w:val="both"/>
        <w:rPr>
          <w:b/>
          <w:sz w:val="26"/>
          <w:szCs w:val="26"/>
        </w:rPr>
      </w:pPr>
      <w:r w:rsidRPr="00185502">
        <w:rPr>
          <w:b/>
          <w:bCs/>
          <w:sz w:val="26"/>
          <w:szCs w:val="26"/>
        </w:rPr>
        <w:t xml:space="preserve">О </w:t>
      </w:r>
      <w:r w:rsidR="004B3389" w:rsidRPr="00185502">
        <w:rPr>
          <w:b/>
          <w:bCs/>
          <w:sz w:val="26"/>
          <w:szCs w:val="26"/>
        </w:rPr>
        <w:t>направлении предложений к проекту</w:t>
      </w:r>
      <w:r w:rsidR="00595536" w:rsidRPr="00185502">
        <w:rPr>
          <w:b/>
          <w:bCs/>
          <w:sz w:val="26"/>
          <w:szCs w:val="26"/>
        </w:rPr>
        <w:t xml:space="preserve"> </w:t>
      </w:r>
      <w:r w:rsidRPr="00185502">
        <w:rPr>
          <w:b/>
          <w:sz w:val="26"/>
          <w:szCs w:val="26"/>
        </w:rPr>
        <w:t xml:space="preserve">внесения изменений в Правила землепользования и застройки города Москвы в части территории по адресу: </w:t>
      </w:r>
      <w:r w:rsidR="00704430" w:rsidRPr="00185502">
        <w:rPr>
          <w:b/>
          <w:sz w:val="26"/>
          <w:szCs w:val="26"/>
        </w:rPr>
        <w:t>часть территории Молжанино</w:t>
      </w:r>
      <w:r w:rsidR="00595536" w:rsidRPr="00185502">
        <w:rPr>
          <w:b/>
          <w:sz w:val="26"/>
          <w:szCs w:val="26"/>
        </w:rPr>
        <w:t>вского района города Москвы и проект</w:t>
      </w:r>
      <w:r w:rsidR="008E6CD0" w:rsidRPr="00185502">
        <w:rPr>
          <w:b/>
          <w:sz w:val="26"/>
          <w:szCs w:val="26"/>
        </w:rPr>
        <w:t>у</w:t>
      </w:r>
      <w:r w:rsidR="00595536" w:rsidRPr="00185502">
        <w:rPr>
          <w:b/>
          <w:sz w:val="26"/>
          <w:szCs w:val="26"/>
        </w:rPr>
        <w:t xml:space="preserve"> </w:t>
      </w:r>
      <w:r w:rsidR="00704430" w:rsidRPr="00185502">
        <w:rPr>
          <w:b/>
          <w:sz w:val="26"/>
          <w:szCs w:val="26"/>
        </w:rPr>
        <w:t>планировки части территории Молжаниновского района города Москвы</w:t>
      </w:r>
      <w:r w:rsidR="006E5E1B" w:rsidRPr="00185502">
        <w:rPr>
          <w:b/>
          <w:sz w:val="26"/>
          <w:szCs w:val="26"/>
        </w:rPr>
        <w:t xml:space="preserve"> в Городскую комиссию по вопросам градостроительства, </w:t>
      </w:r>
      <w:r w:rsidR="006877A1" w:rsidRPr="00185502">
        <w:rPr>
          <w:b/>
          <w:sz w:val="26"/>
          <w:szCs w:val="26"/>
        </w:rPr>
        <w:t>з</w:t>
      </w:r>
      <w:r w:rsidR="006E5E1B" w:rsidRPr="00185502">
        <w:rPr>
          <w:b/>
          <w:sz w:val="26"/>
          <w:szCs w:val="26"/>
        </w:rPr>
        <w:t>емлепользования и застройки при Правительстве Москвы</w:t>
      </w:r>
    </w:p>
    <w:p w:rsidR="00704430" w:rsidRPr="00185502" w:rsidRDefault="00704430" w:rsidP="00942681">
      <w:pPr>
        <w:ind w:right="5101"/>
        <w:jc w:val="both"/>
        <w:rPr>
          <w:sz w:val="26"/>
          <w:szCs w:val="26"/>
        </w:rPr>
      </w:pPr>
    </w:p>
    <w:p w:rsidR="00942681" w:rsidRPr="00185502" w:rsidRDefault="00942681" w:rsidP="00942681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185502">
        <w:rPr>
          <w:sz w:val="26"/>
          <w:szCs w:val="26"/>
        </w:rPr>
        <w:t>В соответствии с пунктом 23.1 части 1 статьи 8 Закона города Москвы от 6</w:t>
      </w:r>
      <w:r w:rsidR="00213B28" w:rsidRPr="00185502">
        <w:rPr>
          <w:sz w:val="26"/>
          <w:szCs w:val="26"/>
        </w:rPr>
        <w:t> </w:t>
      </w:r>
      <w:r w:rsidRPr="00185502">
        <w:rPr>
          <w:sz w:val="26"/>
          <w:szCs w:val="26"/>
        </w:rPr>
        <w:t>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 рассмотрев обращение</w:t>
      </w:r>
      <w:r w:rsidR="00EF0004" w:rsidRPr="00185502">
        <w:rPr>
          <w:sz w:val="26"/>
          <w:szCs w:val="26"/>
        </w:rPr>
        <w:t xml:space="preserve"> исполняющего обязанности</w:t>
      </w:r>
      <w:r w:rsidRPr="00185502">
        <w:rPr>
          <w:sz w:val="26"/>
          <w:szCs w:val="26"/>
        </w:rPr>
        <w:t xml:space="preserve"> главы управы Молжаниновского района города Москвы от </w:t>
      </w:r>
      <w:r w:rsidR="00E01796" w:rsidRPr="00185502">
        <w:rPr>
          <w:sz w:val="26"/>
          <w:szCs w:val="26"/>
        </w:rPr>
        <w:t>02</w:t>
      </w:r>
      <w:r w:rsidRPr="00185502">
        <w:rPr>
          <w:sz w:val="26"/>
          <w:szCs w:val="26"/>
        </w:rPr>
        <w:t>.1</w:t>
      </w:r>
      <w:r w:rsidR="00E01796" w:rsidRPr="00185502">
        <w:rPr>
          <w:sz w:val="26"/>
          <w:szCs w:val="26"/>
        </w:rPr>
        <w:t>2</w:t>
      </w:r>
      <w:r w:rsidRPr="00185502">
        <w:rPr>
          <w:sz w:val="26"/>
          <w:szCs w:val="26"/>
        </w:rPr>
        <w:t>.2019 №</w:t>
      </w:r>
      <w:r w:rsidR="00250839" w:rsidRPr="00185502">
        <w:rPr>
          <w:sz w:val="26"/>
          <w:szCs w:val="26"/>
        </w:rPr>
        <w:t> </w:t>
      </w:r>
      <w:r w:rsidRPr="00185502">
        <w:rPr>
          <w:sz w:val="26"/>
          <w:szCs w:val="26"/>
        </w:rPr>
        <w:t>18-7-7</w:t>
      </w:r>
      <w:r w:rsidR="00E01796" w:rsidRPr="00185502">
        <w:rPr>
          <w:sz w:val="26"/>
          <w:szCs w:val="26"/>
        </w:rPr>
        <w:t>835</w:t>
      </w:r>
      <w:r w:rsidRPr="00185502">
        <w:rPr>
          <w:sz w:val="26"/>
          <w:szCs w:val="26"/>
        </w:rPr>
        <w:t>/</w:t>
      </w:r>
      <w:proofErr w:type="gramStart"/>
      <w:r w:rsidRPr="00185502">
        <w:rPr>
          <w:sz w:val="26"/>
          <w:szCs w:val="26"/>
        </w:rPr>
        <w:t>9</w:t>
      </w:r>
      <w:r w:rsidR="002A0383" w:rsidRPr="00185502">
        <w:rPr>
          <w:sz w:val="26"/>
          <w:szCs w:val="26"/>
        </w:rPr>
        <w:t>,</w:t>
      </w:r>
      <w:r w:rsidRPr="00185502">
        <w:rPr>
          <w:sz w:val="26"/>
          <w:szCs w:val="26"/>
        </w:rPr>
        <w:t xml:space="preserve">  </w:t>
      </w:r>
      <w:r w:rsidRPr="00185502">
        <w:rPr>
          <w:b/>
          <w:bCs/>
          <w:sz w:val="26"/>
          <w:szCs w:val="26"/>
        </w:rPr>
        <w:t>Совет</w:t>
      </w:r>
      <w:proofErr w:type="gramEnd"/>
      <w:r w:rsidRPr="00185502">
        <w:rPr>
          <w:b/>
          <w:bCs/>
          <w:sz w:val="26"/>
          <w:szCs w:val="26"/>
        </w:rPr>
        <w:t xml:space="preserve"> депутатов муниципального округа Молжаниновский в городе Москве решил:</w:t>
      </w:r>
    </w:p>
    <w:p w:rsidR="00942681" w:rsidRPr="00185502" w:rsidRDefault="00942681" w:rsidP="00942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5502">
        <w:rPr>
          <w:sz w:val="26"/>
          <w:szCs w:val="26"/>
        </w:rPr>
        <w:t>1.</w:t>
      </w:r>
      <w:r w:rsidR="00250839" w:rsidRPr="00185502">
        <w:rPr>
          <w:sz w:val="26"/>
          <w:szCs w:val="26"/>
        </w:rPr>
        <w:t> </w:t>
      </w:r>
      <w:r w:rsidR="00D03CF8" w:rsidRPr="00185502">
        <w:rPr>
          <w:sz w:val="26"/>
          <w:szCs w:val="26"/>
        </w:rPr>
        <w:t>Направить предложения</w:t>
      </w:r>
      <w:r w:rsidRPr="00185502">
        <w:rPr>
          <w:sz w:val="26"/>
          <w:szCs w:val="26"/>
        </w:rPr>
        <w:t xml:space="preserve"> </w:t>
      </w:r>
      <w:r w:rsidR="00D03CF8" w:rsidRPr="00185502">
        <w:rPr>
          <w:sz w:val="26"/>
          <w:szCs w:val="26"/>
        </w:rPr>
        <w:t>к</w:t>
      </w:r>
      <w:r w:rsidRPr="00185502">
        <w:rPr>
          <w:bCs/>
          <w:sz w:val="26"/>
          <w:szCs w:val="26"/>
        </w:rPr>
        <w:t xml:space="preserve"> </w:t>
      </w:r>
      <w:r w:rsidR="002A0383" w:rsidRPr="00185502">
        <w:rPr>
          <w:bCs/>
          <w:sz w:val="26"/>
          <w:szCs w:val="26"/>
        </w:rPr>
        <w:t>проект</w:t>
      </w:r>
      <w:r w:rsidR="00595536" w:rsidRPr="00185502">
        <w:rPr>
          <w:bCs/>
          <w:sz w:val="26"/>
          <w:szCs w:val="26"/>
        </w:rPr>
        <w:t>у</w:t>
      </w:r>
      <w:r w:rsidRPr="00185502">
        <w:rPr>
          <w:sz w:val="26"/>
          <w:szCs w:val="26"/>
        </w:rPr>
        <w:t xml:space="preserve"> внесения изменений в Правила землепользования и застройки города Москвы в части территории по адресу: </w:t>
      </w:r>
      <w:r w:rsidR="00E01796" w:rsidRPr="00185502">
        <w:rPr>
          <w:sz w:val="26"/>
          <w:szCs w:val="26"/>
        </w:rPr>
        <w:t>часть территории Молжаниновского района города Москвы и проекту планировки части территории Молжаниновского района города Москвы</w:t>
      </w:r>
      <w:r w:rsidR="00011C65" w:rsidRPr="00185502">
        <w:rPr>
          <w:sz w:val="26"/>
          <w:szCs w:val="26"/>
        </w:rPr>
        <w:t xml:space="preserve"> </w:t>
      </w:r>
      <w:r w:rsidR="00D03CF8" w:rsidRPr="00185502">
        <w:rPr>
          <w:sz w:val="26"/>
          <w:szCs w:val="26"/>
        </w:rPr>
        <w:t xml:space="preserve">в </w:t>
      </w:r>
      <w:r w:rsidR="00210F2E" w:rsidRPr="00185502">
        <w:rPr>
          <w:sz w:val="26"/>
          <w:szCs w:val="26"/>
        </w:rPr>
        <w:t>Городскую комиссию по вопросам градостроительства, землепользования и застройки при Правительстве Москвы</w:t>
      </w:r>
      <w:r w:rsidR="006E5E1B" w:rsidRPr="00185502">
        <w:rPr>
          <w:sz w:val="26"/>
          <w:szCs w:val="26"/>
        </w:rPr>
        <w:t xml:space="preserve"> (приложение)</w:t>
      </w:r>
      <w:r w:rsidRPr="00185502">
        <w:rPr>
          <w:sz w:val="26"/>
          <w:szCs w:val="26"/>
        </w:rPr>
        <w:t>.</w:t>
      </w:r>
    </w:p>
    <w:p w:rsidR="00942681" w:rsidRPr="00185502" w:rsidRDefault="00942681" w:rsidP="009426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5502">
        <w:rPr>
          <w:sz w:val="26"/>
          <w:szCs w:val="26"/>
        </w:rPr>
        <w:t>2.</w:t>
      </w:r>
      <w:r w:rsidR="00250839" w:rsidRPr="00185502">
        <w:rPr>
          <w:sz w:val="26"/>
          <w:szCs w:val="26"/>
        </w:rPr>
        <w:t> </w:t>
      </w:r>
      <w:r w:rsidRPr="00185502">
        <w:rPr>
          <w:sz w:val="26"/>
          <w:szCs w:val="26"/>
        </w:rPr>
        <w:t>Направить настоящее решение в управу Молжаниновского района города Москвы.</w:t>
      </w:r>
    </w:p>
    <w:p w:rsidR="008E6CD0" w:rsidRPr="00185502" w:rsidRDefault="00942681" w:rsidP="008E6CD0">
      <w:pPr>
        <w:ind w:firstLine="709"/>
        <w:jc w:val="both"/>
        <w:rPr>
          <w:color w:val="000000" w:themeColor="text1"/>
          <w:sz w:val="26"/>
          <w:szCs w:val="26"/>
        </w:rPr>
      </w:pPr>
      <w:r w:rsidRPr="00185502">
        <w:rPr>
          <w:sz w:val="26"/>
          <w:szCs w:val="26"/>
        </w:rPr>
        <w:t>3.</w:t>
      </w:r>
      <w:r w:rsidR="00250839" w:rsidRPr="00185502">
        <w:rPr>
          <w:sz w:val="26"/>
          <w:szCs w:val="26"/>
        </w:rPr>
        <w:t> </w:t>
      </w:r>
      <w:r w:rsidRPr="00185502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</w:t>
      </w:r>
      <w:r w:rsidR="008E6CD0" w:rsidRPr="00185502">
        <w:rPr>
          <w:sz w:val="26"/>
          <w:szCs w:val="26"/>
        </w:rPr>
        <w:t xml:space="preserve"> </w:t>
      </w:r>
      <w:r w:rsidR="008E6CD0" w:rsidRPr="00185502">
        <w:rPr>
          <w:color w:val="000000" w:themeColor="text1"/>
          <w:sz w:val="26"/>
          <w:szCs w:val="26"/>
        </w:rPr>
        <w:t>http://www.molg-mun.ru.</w:t>
      </w:r>
    </w:p>
    <w:p w:rsidR="00942681" w:rsidRPr="00185502" w:rsidRDefault="00250839" w:rsidP="00942681">
      <w:pPr>
        <w:ind w:firstLine="709"/>
        <w:jc w:val="both"/>
        <w:rPr>
          <w:sz w:val="26"/>
          <w:szCs w:val="26"/>
        </w:rPr>
      </w:pPr>
      <w:r w:rsidRPr="00185502">
        <w:rPr>
          <w:sz w:val="26"/>
          <w:szCs w:val="26"/>
        </w:rPr>
        <w:t>4</w:t>
      </w:r>
      <w:r w:rsidR="00942681" w:rsidRPr="00185502">
        <w:rPr>
          <w:sz w:val="26"/>
          <w:szCs w:val="26"/>
        </w:rPr>
        <w:t>. Настоящее решение вступает в силу со дня его принятия.</w:t>
      </w:r>
    </w:p>
    <w:p w:rsidR="00942681" w:rsidRPr="00185502" w:rsidRDefault="00250839" w:rsidP="00942681">
      <w:pPr>
        <w:ind w:firstLine="709"/>
        <w:jc w:val="both"/>
        <w:rPr>
          <w:sz w:val="26"/>
          <w:szCs w:val="26"/>
        </w:rPr>
      </w:pPr>
      <w:r w:rsidRPr="00185502">
        <w:rPr>
          <w:sz w:val="26"/>
          <w:szCs w:val="26"/>
        </w:rPr>
        <w:t>5</w:t>
      </w:r>
      <w:r w:rsidR="00942681" w:rsidRPr="00185502">
        <w:rPr>
          <w:sz w:val="26"/>
          <w:szCs w:val="26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942681" w:rsidRPr="00185502" w:rsidRDefault="00942681" w:rsidP="00942681">
      <w:pPr>
        <w:rPr>
          <w:color w:val="000000" w:themeColor="text1"/>
          <w:sz w:val="26"/>
          <w:szCs w:val="26"/>
        </w:rPr>
      </w:pPr>
    </w:p>
    <w:p w:rsidR="00942681" w:rsidRPr="00185502" w:rsidRDefault="00942681" w:rsidP="00942681">
      <w:pPr>
        <w:rPr>
          <w:b/>
          <w:color w:val="000000" w:themeColor="text1"/>
          <w:sz w:val="26"/>
          <w:szCs w:val="26"/>
        </w:rPr>
      </w:pPr>
      <w:r w:rsidRPr="00185502">
        <w:rPr>
          <w:b/>
          <w:color w:val="000000" w:themeColor="text1"/>
          <w:sz w:val="26"/>
          <w:szCs w:val="26"/>
        </w:rPr>
        <w:t>Глава муниципального округа</w:t>
      </w:r>
    </w:p>
    <w:p w:rsidR="00942681" w:rsidRPr="00185502" w:rsidRDefault="00942681" w:rsidP="00942681">
      <w:pPr>
        <w:rPr>
          <w:b/>
          <w:color w:val="000000" w:themeColor="text1"/>
          <w:sz w:val="26"/>
          <w:szCs w:val="26"/>
        </w:rPr>
      </w:pPr>
      <w:r w:rsidRPr="00185502">
        <w:rPr>
          <w:b/>
          <w:color w:val="000000" w:themeColor="text1"/>
          <w:sz w:val="26"/>
          <w:szCs w:val="26"/>
        </w:rPr>
        <w:t xml:space="preserve">Молжаниновский в городе Москве </w:t>
      </w:r>
      <w:r w:rsidRPr="00185502">
        <w:rPr>
          <w:b/>
          <w:color w:val="000000" w:themeColor="text1"/>
          <w:sz w:val="26"/>
          <w:szCs w:val="26"/>
        </w:rPr>
        <w:tab/>
      </w:r>
      <w:r w:rsidRPr="00185502">
        <w:rPr>
          <w:b/>
          <w:color w:val="000000" w:themeColor="text1"/>
          <w:sz w:val="26"/>
          <w:szCs w:val="26"/>
        </w:rPr>
        <w:tab/>
      </w:r>
      <w:r w:rsidR="00011C65" w:rsidRPr="00185502">
        <w:rPr>
          <w:b/>
          <w:color w:val="000000" w:themeColor="text1"/>
          <w:sz w:val="26"/>
          <w:szCs w:val="26"/>
        </w:rPr>
        <w:t xml:space="preserve">               </w:t>
      </w:r>
      <w:r w:rsidR="0032296B" w:rsidRPr="00185502">
        <w:rPr>
          <w:b/>
          <w:color w:val="000000" w:themeColor="text1"/>
          <w:sz w:val="26"/>
          <w:szCs w:val="26"/>
        </w:rPr>
        <w:t xml:space="preserve">   </w:t>
      </w:r>
      <w:r w:rsidRPr="00185502">
        <w:rPr>
          <w:b/>
          <w:color w:val="000000" w:themeColor="text1"/>
          <w:sz w:val="26"/>
          <w:szCs w:val="26"/>
        </w:rPr>
        <w:tab/>
        <w:t xml:space="preserve">         А.М. Шинкаренко</w:t>
      </w:r>
    </w:p>
    <w:p w:rsidR="00942681" w:rsidRPr="00185502" w:rsidRDefault="00942681" w:rsidP="00942681">
      <w:pPr>
        <w:ind w:firstLine="700"/>
        <w:jc w:val="both"/>
        <w:rPr>
          <w:b/>
          <w:sz w:val="26"/>
          <w:szCs w:val="26"/>
        </w:rPr>
      </w:pPr>
    </w:p>
    <w:p w:rsidR="00185502" w:rsidRPr="00185502" w:rsidRDefault="00185502" w:rsidP="00942681">
      <w:pPr>
        <w:ind w:firstLine="700"/>
        <w:jc w:val="both"/>
        <w:rPr>
          <w:b/>
          <w:sz w:val="26"/>
          <w:szCs w:val="26"/>
        </w:rPr>
      </w:pPr>
    </w:p>
    <w:p w:rsidR="00185502" w:rsidRDefault="00185502" w:rsidP="00942681">
      <w:pPr>
        <w:ind w:firstLine="700"/>
        <w:jc w:val="both"/>
        <w:rPr>
          <w:b/>
        </w:rPr>
      </w:pPr>
    </w:p>
    <w:p w:rsidR="00185502" w:rsidRDefault="00185502" w:rsidP="00942681">
      <w:pPr>
        <w:ind w:firstLine="700"/>
        <w:jc w:val="both"/>
        <w:rPr>
          <w:b/>
        </w:rPr>
      </w:pPr>
    </w:p>
    <w:p w:rsidR="00185502" w:rsidRDefault="00185502" w:rsidP="00185502">
      <w:pPr>
        <w:pStyle w:val="ConsPlusTitle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sz w:val="27"/>
          <w:szCs w:val="27"/>
        </w:rPr>
        <w:t xml:space="preserve">Приложение к решению </w:t>
      </w:r>
    </w:p>
    <w:p w:rsidR="00185502" w:rsidRDefault="00185502" w:rsidP="00185502">
      <w:pPr>
        <w:pStyle w:val="ConsPlusTitle"/>
        <w:ind w:left="4248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Совета депутатов муниципального                                                                                                                                                                                                     округа Молжаниновский в городе Москве</w:t>
      </w:r>
      <w:r>
        <w:rPr>
          <w:rFonts w:ascii="Times New Roman" w:hAnsi="Times New Roman"/>
          <w:b w:val="0"/>
          <w:sz w:val="27"/>
          <w:szCs w:val="27"/>
        </w:rPr>
        <w:br/>
        <w:t>от 17.12.2019  № 119/1М</w:t>
      </w:r>
    </w:p>
    <w:p w:rsidR="00185502" w:rsidRDefault="00185502" w:rsidP="0018550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5502" w:rsidRDefault="00185502" w:rsidP="0018550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502" w:rsidRDefault="00185502" w:rsidP="00185502">
      <w:pPr>
        <w:tabs>
          <w:tab w:val="left" w:pos="4680"/>
        </w:tabs>
        <w:ind w:right="4675"/>
        <w:jc w:val="both"/>
        <w:rPr>
          <w:b/>
        </w:rPr>
      </w:pPr>
    </w:p>
    <w:p w:rsidR="00185502" w:rsidRDefault="00185502" w:rsidP="00185502">
      <w:pPr>
        <w:ind w:left="709" w:right="1416"/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ПРЕДЛОЖЕНИЯ</w:t>
      </w:r>
      <w:r>
        <w:rPr>
          <w:b/>
          <w:bCs/>
          <w:sz w:val="27"/>
          <w:szCs w:val="27"/>
        </w:rPr>
        <w:br/>
        <w:t xml:space="preserve"> к проекту </w:t>
      </w:r>
      <w:r>
        <w:rPr>
          <w:b/>
          <w:sz w:val="27"/>
          <w:szCs w:val="27"/>
        </w:rPr>
        <w:t>внесения изменений в Правила землепользования и застройки города Москвы в части территории по адресу: часть территории Молжаниновского района города Москвы и проект</w:t>
      </w:r>
      <w:r w:rsidR="00276DAB">
        <w:rPr>
          <w:b/>
          <w:sz w:val="27"/>
          <w:szCs w:val="27"/>
        </w:rPr>
        <w:t>у</w:t>
      </w:r>
      <w:r>
        <w:rPr>
          <w:b/>
          <w:sz w:val="27"/>
          <w:szCs w:val="27"/>
        </w:rPr>
        <w:t xml:space="preserve"> планировки части территории Молжаниновского района города Москвы в Городскую комиссию по вопросам градостроительства, землепользования и застройки при Правительстве Москвы</w:t>
      </w:r>
    </w:p>
    <w:p w:rsidR="00185502" w:rsidRDefault="00185502" w:rsidP="00185502">
      <w:pPr>
        <w:ind w:right="5101"/>
        <w:jc w:val="both"/>
        <w:rPr>
          <w:sz w:val="27"/>
          <w:szCs w:val="27"/>
        </w:rPr>
      </w:pPr>
    </w:p>
    <w:p w:rsidR="009F6EAF" w:rsidRDefault="009F6EAF" w:rsidP="00185502">
      <w:pPr>
        <w:ind w:right="5101"/>
        <w:jc w:val="both"/>
        <w:rPr>
          <w:sz w:val="27"/>
          <w:szCs w:val="27"/>
        </w:rPr>
      </w:pPr>
    </w:p>
    <w:p w:rsidR="00185502" w:rsidRDefault="00185502" w:rsidP="00185502">
      <w:pPr>
        <w:rPr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85502">
        <w:rPr>
          <w:color w:val="000000"/>
          <w:sz w:val="27"/>
          <w:szCs w:val="27"/>
        </w:rPr>
        <w:t>Первоочередное строительство за счёт бюджетных средств города Москвы- физкультурно-оздоровительный комплекс (участок № 36 на плане «Функционально-планировочная организация территории» и плане «Границы зон планируемого размещения объектов»)</w:t>
      </w:r>
      <w:r w:rsidR="00141B51">
        <w:rPr>
          <w:color w:val="000000"/>
          <w:sz w:val="27"/>
          <w:szCs w:val="27"/>
        </w:rPr>
        <w:t>.</w:t>
      </w:r>
    </w:p>
    <w:p w:rsidR="00185502" w:rsidRDefault="00185502" w:rsidP="00185502">
      <w:pPr>
        <w:ind w:left="720"/>
        <w:jc w:val="both"/>
        <w:textAlignment w:val="baseline"/>
        <w:rPr>
          <w:color w:val="000000"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85502">
        <w:rPr>
          <w:color w:val="000000"/>
          <w:sz w:val="27"/>
          <w:szCs w:val="27"/>
        </w:rPr>
        <w:t>Предусмотреть в проекте планировки части территории Молжаниновского района строительство социальных объектов за счет средств города Москвы без привлечения инвесторов и в кратчайшие сроки.</w:t>
      </w:r>
    </w:p>
    <w:p w:rsidR="00185502" w:rsidRDefault="00185502" w:rsidP="00185502">
      <w:pPr>
        <w:pStyle w:val="a8"/>
        <w:rPr>
          <w:color w:val="000000"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185502">
        <w:rPr>
          <w:color w:val="000000"/>
          <w:sz w:val="27"/>
          <w:szCs w:val="27"/>
        </w:rPr>
        <w:t xml:space="preserve">Предусмотреть размещение  Пожарно-спасательной части в северной части Молжаниновского района, поскольку размещение только в южной части (на </w:t>
      </w:r>
      <w:proofErr w:type="spellStart"/>
      <w:r w:rsidR="00185502">
        <w:rPr>
          <w:color w:val="000000"/>
          <w:sz w:val="27"/>
          <w:szCs w:val="27"/>
        </w:rPr>
        <w:t>Машкинском</w:t>
      </w:r>
      <w:proofErr w:type="spellEnd"/>
      <w:r w:rsidR="00185502">
        <w:rPr>
          <w:color w:val="000000"/>
          <w:sz w:val="27"/>
          <w:szCs w:val="27"/>
        </w:rPr>
        <w:t xml:space="preserve"> шоссе) не позволяет своевременно реагировать на происшествия в северной части, а также максимально приближает спасателей к источнику повышенной опасности аэропорту «Шереметьево». Расположение в северной части позволит спасателям максимально быстро реагировать на </w:t>
      </w:r>
      <w:proofErr w:type="spellStart"/>
      <w:r w:rsidR="00185502">
        <w:rPr>
          <w:color w:val="000000"/>
          <w:sz w:val="27"/>
          <w:szCs w:val="27"/>
        </w:rPr>
        <w:t>проишествия</w:t>
      </w:r>
      <w:proofErr w:type="spellEnd"/>
      <w:r w:rsidR="00185502">
        <w:rPr>
          <w:color w:val="000000"/>
          <w:sz w:val="27"/>
          <w:szCs w:val="27"/>
        </w:rPr>
        <w:t xml:space="preserve"> в большей части района благодаря имеющейся транспортной сети и тем более при развитии дорожной сети согласно данному «Плана…»</w:t>
      </w:r>
      <w:r w:rsidR="00141B51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185502" w:rsidRDefault="00185502" w:rsidP="00185502">
      <w:pPr>
        <w:ind w:left="720"/>
        <w:jc w:val="both"/>
        <w:textAlignment w:val="baseline"/>
        <w:rPr>
          <w:color w:val="000000"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185502">
        <w:rPr>
          <w:color w:val="000000"/>
          <w:sz w:val="27"/>
          <w:szCs w:val="27"/>
        </w:rPr>
        <w:t>Предусмотреть перенос зоны размещения МФЦ</w:t>
      </w:r>
      <w:r w:rsidR="00D27856">
        <w:rPr>
          <w:color w:val="000000"/>
          <w:sz w:val="27"/>
          <w:szCs w:val="27"/>
        </w:rPr>
        <w:t xml:space="preserve"> и Соцзащиты</w:t>
      </w:r>
      <w:r w:rsidR="00185502">
        <w:rPr>
          <w:color w:val="000000"/>
          <w:sz w:val="27"/>
          <w:szCs w:val="27"/>
        </w:rPr>
        <w:t xml:space="preserve"> на место сквера вблизи дома №38 по улице 2-я </w:t>
      </w:r>
      <w:proofErr w:type="spellStart"/>
      <w:r w:rsidR="00185502">
        <w:rPr>
          <w:color w:val="000000"/>
          <w:sz w:val="27"/>
          <w:szCs w:val="27"/>
        </w:rPr>
        <w:t>Подрезковская</w:t>
      </w:r>
      <w:proofErr w:type="spellEnd"/>
      <w:r w:rsidR="00185502">
        <w:rPr>
          <w:color w:val="000000"/>
          <w:sz w:val="27"/>
          <w:szCs w:val="27"/>
        </w:rPr>
        <w:t xml:space="preserve"> или на место «штаба строительства» по улице Синявинская 11. Предусмотреть перенос зоны размещения МФЦ на место нежилой постройки площадью 280 кв. метров, по адресу Ленинградское шоссе 263.</w:t>
      </w:r>
    </w:p>
    <w:p w:rsidR="00185502" w:rsidRDefault="00185502" w:rsidP="00185502">
      <w:pPr>
        <w:pStyle w:val="a8"/>
        <w:jc w:val="both"/>
        <w:textAlignment w:val="baseline"/>
        <w:rPr>
          <w:color w:val="000000"/>
          <w:sz w:val="27"/>
          <w:szCs w:val="27"/>
        </w:rPr>
      </w:pPr>
    </w:p>
    <w:p w:rsidR="00185502" w:rsidRPr="00DA6976" w:rsidRDefault="004A6203" w:rsidP="007D5B73">
      <w:pPr>
        <w:pStyle w:val="a8"/>
        <w:numPr>
          <w:ilvl w:val="0"/>
          <w:numId w:val="1"/>
        </w:numPr>
        <w:jc w:val="both"/>
        <w:textAlignment w:val="baseline"/>
        <w:rPr>
          <w:color w:val="000000"/>
          <w:sz w:val="27"/>
          <w:szCs w:val="27"/>
        </w:rPr>
      </w:pPr>
      <w:r w:rsidRPr="00DA6976">
        <w:rPr>
          <w:color w:val="000000"/>
          <w:sz w:val="27"/>
          <w:szCs w:val="27"/>
        </w:rPr>
        <w:lastRenderedPageBreak/>
        <w:t xml:space="preserve">       </w:t>
      </w:r>
      <w:r w:rsidR="00185502" w:rsidRPr="00DA6976">
        <w:rPr>
          <w:color w:val="000000"/>
          <w:sz w:val="27"/>
          <w:szCs w:val="27"/>
        </w:rPr>
        <w:t>Предусмотреть реконструкцию</w:t>
      </w:r>
      <w:r w:rsidR="006C4905" w:rsidRPr="00DA6976">
        <w:rPr>
          <w:color w:val="000000"/>
          <w:sz w:val="27"/>
          <w:szCs w:val="27"/>
        </w:rPr>
        <w:t xml:space="preserve"> моста через Ленинградское шоссе от ул. Комсомольской на </w:t>
      </w:r>
      <w:proofErr w:type="spellStart"/>
      <w:r w:rsidR="006C4905" w:rsidRPr="00DA6976">
        <w:rPr>
          <w:color w:val="000000"/>
          <w:sz w:val="27"/>
          <w:szCs w:val="27"/>
        </w:rPr>
        <w:t>Шереметьевское</w:t>
      </w:r>
      <w:proofErr w:type="spellEnd"/>
      <w:r w:rsidR="006C4905" w:rsidRPr="00DA6976">
        <w:rPr>
          <w:color w:val="000000"/>
          <w:sz w:val="27"/>
          <w:szCs w:val="27"/>
        </w:rPr>
        <w:t xml:space="preserve"> шоссе и организацию двустороннего движения транспорта через него</w:t>
      </w:r>
      <w:proofErr w:type="gramStart"/>
      <w:r w:rsidR="00DA6976" w:rsidRPr="00DA6976">
        <w:rPr>
          <w:color w:val="000000"/>
          <w:sz w:val="27"/>
          <w:szCs w:val="27"/>
        </w:rPr>
        <w:t xml:space="preserve">   </w:t>
      </w:r>
      <w:r w:rsidR="00DA50CB" w:rsidRPr="00DA6976">
        <w:rPr>
          <w:color w:val="000000"/>
          <w:sz w:val="27"/>
          <w:szCs w:val="27"/>
        </w:rPr>
        <w:t>(</w:t>
      </w:r>
      <w:proofErr w:type="gramEnd"/>
      <w:r w:rsidR="00DA50CB" w:rsidRPr="00DA6976">
        <w:rPr>
          <w:color w:val="000000"/>
          <w:sz w:val="27"/>
          <w:szCs w:val="27"/>
        </w:rPr>
        <w:t>приложение: письмо Депутата Государственной думы Федерального Собрания Российской Федерации седьмого созыва Белых И.В. от 27.12.2018 г. № БИВ-5/891)</w:t>
      </w:r>
      <w:r w:rsidR="00DA6976">
        <w:rPr>
          <w:color w:val="000000"/>
          <w:sz w:val="27"/>
          <w:szCs w:val="27"/>
        </w:rPr>
        <w:t>.</w:t>
      </w:r>
    </w:p>
    <w:p w:rsidR="00185502" w:rsidRPr="009F6EAF" w:rsidRDefault="00185502" w:rsidP="009F6EAF">
      <w:pPr>
        <w:ind w:left="720"/>
        <w:jc w:val="both"/>
        <w:textAlignment w:val="baseline"/>
        <w:rPr>
          <w:color w:val="000000"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85502">
        <w:rPr>
          <w:color w:val="000000"/>
          <w:sz w:val="27"/>
          <w:szCs w:val="27"/>
        </w:rPr>
        <w:t>Разделить учебный комбинат отдельно на школу (участок № 40) и детский сад (участок № 219 и № 220). При этом школу предусмотреть ориентировочной вместимостью на 950 мест вместо планируемой 550 мест, а детский сад - ориентировочной вместимостью 500 мест вместо предлагаемых 225 мест.</w:t>
      </w:r>
    </w:p>
    <w:p w:rsidR="009F6EAF" w:rsidRDefault="009F6EAF" w:rsidP="009F6EAF">
      <w:pPr>
        <w:pStyle w:val="a8"/>
        <w:rPr>
          <w:color w:val="000000"/>
          <w:sz w:val="27"/>
          <w:szCs w:val="27"/>
        </w:rPr>
      </w:pPr>
    </w:p>
    <w:p w:rsidR="009F6EAF" w:rsidRDefault="009F6EAF" w:rsidP="009F6EAF">
      <w:pPr>
        <w:ind w:left="720"/>
        <w:jc w:val="both"/>
        <w:textAlignment w:val="baseline"/>
        <w:rPr>
          <w:color w:val="000000"/>
          <w:sz w:val="27"/>
          <w:szCs w:val="27"/>
        </w:rPr>
      </w:pPr>
    </w:p>
    <w:p w:rsidR="00185502" w:rsidRDefault="00185502" w:rsidP="00185502">
      <w:pPr>
        <w:pStyle w:val="a8"/>
        <w:rPr>
          <w:color w:val="000000"/>
          <w:sz w:val="27"/>
          <w:szCs w:val="27"/>
        </w:rPr>
      </w:pPr>
      <w:r>
        <w:rPr>
          <w:noProof/>
          <w:color w:val="38761D"/>
          <w:sz w:val="27"/>
          <w:szCs w:val="27"/>
          <w:bdr w:val="none" w:sz="0" w:space="0" w:color="auto" w:frame="1"/>
        </w:rPr>
        <w:drawing>
          <wp:inline distT="0" distB="0" distL="0" distR="0">
            <wp:extent cx="2743200" cy="2514600"/>
            <wp:effectExtent l="0" t="0" r="0" b="0"/>
            <wp:docPr id="2" name="Рисунок 2" descr="https://lh3.googleusercontent.com/GRWdle9oXszke3fQkmPcJdlFuF6KemZcXg7d0JOapjMBwK6hONgfhYiZ38keuwGGexoVoH_LR2BE7hhAtdqmQXh26X5lSWveZLYnAnrbCTKso1CUpxXTpOLJ0KVCdn2n1MHqOL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3.googleusercontent.com/GRWdle9oXszke3fQkmPcJdlFuF6KemZcXg7d0JOapjMBwK6hONgfhYiZ38keuwGGexoVoH_LR2BE7hhAtdqmQXh26X5lSWveZLYnAnrbCTKso1CUpxXTpOLJ0KVCdn2n1MHqOL1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8761D"/>
          <w:sz w:val="27"/>
          <w:szCs w:val="27"/>
          <w:bdr w:val="none" w:sz="0" w:space="0" w:color="auto" w:frame="1"/>
        </w:rPr>
        <w:drawing>
          <wp:inline distT="0" distB="0" distL="0" distR="0">
            <wp:extent cx="2628900" cy="2581275"/>
            <wp:effectExtent l="0" t="0" r="0" b="9525"/>
            <wp:docPr id="1" name="Рисунок 1" descr="https://lh3.googleusercontent.com/ktNzguKEbf236d_iD16ggVghoeHvX82QSPGrYwG21kjcMiICZ7EO46dl1XBC1giqgtaBPQWpt5nROqRfPvcpf27Dv5xJqcwapfiQ5p4idYwy3JpyPpuRKZ8Hi-pqExUqQIgUT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3.googleusercontent.com/ktNzguKEbf236d_iD16ggVghoeHvX82QSPGrYwG21kjcMiICZ7EO46dl1XBC1giqgtaBPQWpt5nROqRfPvcpf27Dv5xJqcwapfiQ5p4idYwy3JpyPpuRKZ8Hi-pqExUqQIgUT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502" w:rsidRDefault="00185502" w:rsidP="00185502">
      <w:pPr>
        <w:ind w:left="720"/>
        <w:jc w:val="both"/>
        <w:textAlignment w:val="baseline"/>
        <w:rPr>
          <w:color w:val="000000"/>
          <w:sz w:val="27"/>
          <w:szCs w:val="27"/>
        </w:rPr>
      </w:pPr>
    </w:p>
    <w:p w:rsidR="009F6EAF" w:rsidRDefault="009F6EAF" w:rsidP="00185502">
      <w:pPr>
        <w:ind w:left="720"/>
        <w:jc w:val="both"/>
        <w:textAlignment w:val="baseline"/>
        <w:rPr>
          <w:color w:val="000000"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185502">
        <w:rPr>
          <w:color w:val="000000"/>
          <w:sz w:val="27"/>
          <w:szCs w:val="27"/>
        </w:rPr>
        <w:t>Поликлинику на участке 38 сохранить на 750 посещений в смену.</w:t>
      </w:r>
    </w:p>
    <w:p w:rsidR="00185502" w:rsidRDefault="00185502" w:rsidP="00185502">
      <w:pPr>
        <w:ind w:left="720"/>
        <w:jc w:val="both"/>
        <w:textAlignment w:val="baseline"/>
        <w:rPr>
          <w:color w:val="000000"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185502">
        <w:rPr>
          <w:color w:val="000000"/>
          <w:sz w:val="27"/>
          <w:szCs w:val="27"/>
        </w:rPr>
        <w:t xml:space="preserve">Предусмотреть реконструкцию дороги от Ленинградского шоссе до улицы </w:t>
      </w:r>
      <w:proofErr w:type="spellStart"/>
      <w:r w:rsidR="00185502">
        <w:rPr>
          <w:color w:val="000000"/>
          <w:sz w:val="27"/>
          <w:szCs w:val="27"/>
        </w:rPr>
        <w:t>Бурцевская</w:t>
      </w:r>
      <w:proofErr w:type="spellEnd"/>
      <w:r w:rsidR="00185502">
        <w:rPr>
          <w:color w:val="000000"/>
          <w:sz w:val="27"/>
          <w:szCs w:val="27"/>
        </w:rPr>
        <w:t xml:space="preserve"> под соответствующие стандарты (нормы) для запуска автобуса. (Дальнейшему развитию локальной транспортной сети на территории района препятствует отсутствие для этого дорог с необходимыми линейными обустройствами. Так, существующие подъездные дороги к ул. </w:t>
      </w:r>
      <w:proofErr w:type="spellStart"/>
      <w:r w:rsidR="00185502">
        <w:rPr>
          <w:color w:val="000000"/>
          <w:sz w:val="27"/>
          <w:szCs w:val="27"/>
        </w:rPr>
        <w:t>Бурцево</w:t>
      </w:r>
      <w:proofErr w:type="spellEnd"/>
      <w:r w:rsidR="00185502">
        <w:rPr>
          <w:color w:val="000000"/>
          <w:sz w:val="27"/>
          <w:szCs w:val="27"/>
        </w:rPr>
        <w:t xml:space="preserve">, как со стороны Ленинградского, так и со стороны Международного шоссе, а также проходящая через улицу </w:t>
      </w:r>
      <w:proofErr w:type="spellStart"/>
      <w:r w:rsidR="00185502">
        <w:rPr>
          <w:color w:val="000000"/>
          <w:sz w:val="27"/>
          <w:szCs w:val="27"/>
        </w:rPr>
        <w:t>Бурцевская</w:t>
      </w:r>
      <w:proofErr w:type="spellEnd"/>
      <w:r w:rsidR="00185502">
        <w:rPr>
          <w:color w:val="000000"/>
          <w:sz w:val="27"/>
          <w:szCs w:val="27"/>
        </w:rPr>
        <w:t xml:space="preserve"> не соответствует действующим нормам (недостаточная ширина проезжей части, отсутствие необходимых линейных обустройств), необходимым для безопасного пропуска пассажирского транспорта вне зависимости от типа подвижного состава. В связи с чем, жителям по ул. </w:t>
      </w:r>
      <w:proofErr w:type="spellStart"/>
      <w:r w:rsidR="00185502">
        <w:rPr>
          <w:color w:val="000000"/>
          <w:sz w:val="27"/>
          <w:szCs w:val="27"/>
        </w:rPr>
        <w:t>Бурцево</w:t>
      </w:r>
      <w:proofErr w:type="spellEnd"/>
      <w:r w:rsidR="00185502">
        <w:rPr>
          <w:color w:val="000000"/>
          <w:sz w:val="27"/>
          <w:szCs w:val="27"/>
        </w:rPr>
        <w:t xml:space="preserve"> отказывают в организации транспортного обслуживания)</w:t>
      </w:r>
      <w:r w:rsidR="00141B51">
        <w:rPr>
          <w:color w:val="000000"/>
          <w:sz w:val="27"/>
          <w:szCs w:val="27"/>
        </w:rPr>
        <w:t>.</w:t>
      </w:r>
    </w:p>
    <w:p w:rsidR="00185502" w:rsidRDefault="00185502" w:rsidP="00185502">
      <w:pPr>
        <w:pStyle w:val="a8"/>
        <w:rPr>
          <w:color w:val="000000"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      </w:t>
      </w:r>
      <w:r w:rsidR="00185502">
        <w:rPr>
          <w:bCs/>
          <w:color w:val="000000"/>
          <w:sz w:val="27"/>
          <w:szCs w:val="27"/>
        </w:rPr>
        <w:t xml:space="preserve">Предусмотреть в проекте: по Ленинградскому шоссе, по территории города Москвы выделенную полосу для передвижения общественного транспорта в сторону Москвы </w:t>
      </w:r>
      <w:proofErr w:type="spellStart"/>
      <w:r w:rsidR="00185502">
        <w:rPr>
          <w:bCs/>
          <w:color w:val="000000"/>
          <w:sz w:val="27"/>
          <w:szCs w:val="27"/>
        </w:rPr>
        <w:t>первоочередно</w:t>
      </w:r>
      <w:proofErr w:type="spellEnd"/>
      <w:r w:rsidR="00185502">
        <w:rPr>
          <w:bCs/>
          <w:color w:val="000000"/>
          <w:sz w:val="27"/>
          <w:szCs w:val="27"/>
        </w:rPr>
        <w:t>. </w:t>
      </w:r>
    </w:p>
    <w:p w:rsidR="00185502" w:rsidRDefault="00185502" w:rsidP="00185502">
      <w:pPr>
        <w:pStyle w:val="a8"/>
        <w:rPr>
          <w:bCs/>
          <w:color w:val="000000"/>
          <w:sz w:val="27"/>
          <w:szCs w:val="27"/>
        </w:rPr>
      </w:pPr>
    </w:p>
    <w:p w:rsidR="00185502" w:rsidRDefault="00185502" w:rsidP="00185502">
      <w:pPr>
        <w:ind w:left="720"/>
        <w:jc w:val="both"/>
        <w:textAlignment w:val="baseline"/>
        <w:rPr>
          <w:bCs/>
          <w:color w:val="000000"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</w:t>
      </w:r>
      <w:r w:rsidR="00185502">
        <w:rPr>
          <w:bCs/>
          <w:color w:val="000000"/>
          <w:sz w:val="27"/>
          <w:szCs w:val="27"/>
        </w:rPr>
        <w:t xml:space="preserve">Внести изменения в проект </w:t>
      </w:r>
      <w:proofErr w:type="spellStart"/>
      <w:r w:rsidR="00185502">
        <w:rPr>
          <w:bCs/>
          <w:color w:val="000000"/>
          <w:sz w:val="27"/>
          <w:szCs w:val="27"/>
        </w:rPr>
        <w:t>по-поводу</w:t>
      </w:r>
      <w:proofErr w:type="spellEnd"/>
      <w:r w:rsidR="00185502">
        <w:rPr>
          <w:bCs/>
          <w:color w:val="000000"/>
          <w:sz w:val="27"/>
          <w:szCs w:val="27"/>
        </w:rPr>
        <w:t xml:space="preserve"> дороги от ул. Комсомольская до 2-й </w:t>
      </w:r>
      <w:proofErr w:type="spellStart"/>
      <w:r w:rsidR="00185502">
        <w:rPr>
          <w:bCs/>
          <w:color w:val="000000"/>
          <w:sz w:val="27"/>
          <w:szCs w:val="27"/>
        </w:rPr>
        <w:t>Подрезковской</w:t>
      </w:r>
      <w:proofErr w:type="spellEnd"/>
      <w:r w:rsidR="00185502">
        <w:rPr>
          <w:bCs/>
          <w:color w:val="000000"/>
          <w:sz w:val="27"/>
          <w:szCs w:val="27"/>
        </w:rPr>
        <w:t xml:space="preserve"> - </w:t>
      </w:r>
      <w:proofErr w:type="spellStart"/>
      <w:r w:rsidR="00185502">
        <w:rPr>
          <w:bCs/>
          <w:color w:val="000000"/>
          <w:sz w:val="27"/>
          <w:szCs w:val="27"/>
        </w:rPr>
        <w:t>пр.проезд</w:t>
      </w:r>
      <w:proofErr w:type="spellEnd"/>
      <w:r w:rsidR="00185502">
        <w:rPr>
          <w:bCs/>
          <w:color w:val="000000"/>
          <w:sz w:val="27"/>
          <w:szCs w:val="27"/>
        </w:rPr>
        <w:t xml:space="preserve"> 444: вместо этой дороги рассмотреть вариант размещения дороги параллельно 2й </w:t>
      </w:r>
      <w:proofErr w:type="spellStart"/>
      <w:r w:rsidR="00185502">
        <w:rPr>
          <w:bCs/>
          <w:color w:val="000000"/>
          <w:sz w:val="27"/>
          <w:szCs w:val="27"/>
        </w:rPr>
        <w:t>Подрезковской</w:t>
      </w:r>
      <w:proofErr w:type="spellEnd"/>
      <w:r w:rsidR="00185502">
        <w:rPr>
          <w:bCs/>
          <w:color w:val="000000"/>
          <w:sz w:val="27"/>
          <w:szCs w:val="27"/>
        </w:rPr>
        <w:t xml:space="preserve"> ул. </w:t>
      </w:r>
      <w:proofErr w:type="gramStart"/>
      <w:r w:rsidR="00185502">
        <w:rPr>
          <w:bCs/>
          <w:color w:val="000000"/>
          <w:sz w:val="27"/>
          <w:szCs w:val="27"/>
        </w:rPr>
        <w:t>до  Ленинградской</w:t>
      </w:r>
      <w:proofErr w:type="gramEnd"/>
      <w:r w:rsidR="00185502">
        <w:rPr>
          <w:bCs/>
          <w:color w:val="000000"/>
          <w:sz w:val="27"/>
          <w:szCs w:val="27"/>
        </w:rPr>
        <w:t xml:space="preserve"> улицы, далее  съезд на Ленинградское шоссе, там где выезд автобусов. следующих по маршруту из </w:t>
      </w:r>
      <w:proofErr w:type="spellStart"/>
      <w:r w:rsidR="00185502">
        <w:rPr>
          <w:bCs/>
          <w:color w:val="000000"/>
          <w:sz w:val="27"/>
          <w:szCs w:val="27"/>
        </w:rPr>
        <w:t>Подрезково</w:t>
      </w:r>
      <w:proofErr w:type="spellEnd"/>
      <w:r w:rsidR="00185502">
        <w:rPr>
          <w:bCs/>
          <w:color w:val="000000"/>
          <w:sz w:val="27"/>
          <w:szCs w:val="27"/>
        </w:rPr>
        <w:t xml:space="preserve">, либо предусмотреть дорогу по </w:t>
      </w:r>
      <w:proofErr w:type="spellStart"/>
      <w:r w:rsidR="00185502">
        <w:rPr>
          <w:bCs/>
          <w:color w:val="000000"/>
          <w:sz w:val="27"/>
          <w:szCs w:val="27"/>
        </w:rPr>
        <w:t>ул.Комсомольская</w:t>
      </w:r>
      <w:proofErr w:type="spellEnd"/>
      <w:r w:rsidR="00185502">
        <w:rPr>
          <w:bCs/>
          <w:color w:val="000000"/>
          <w:sz w:val="27"/>
          <w:szCs w:val="27"/>
        </w:rPr>
        <w:t xml:space="preserve">, далее по  дороге, проходящей по </w:t>
      </w:r>
      <w:proofErr w:type="spellStart"/>
      <w:r w:rsidR="00185502">
        <w:rPr>
          <w:bCs/>
          <w:color w:val="000000"/>
          <w:sz w:val="27"/>
          <w:szCs w:val="27"/>
        </w:rPr>
        <w:t>ул.Синявинская</w:t>
      </w:r>
      <w:proofErr w:type="spellEnd"/>
      <w:r w:rsidR="00185502">
        <w:rPr>
          <w:bCs/>
          <w:color w:val="000000"/>
          <w:sz w:val="27"/>
          <w:szCs w:val="27"/>
        </w:rPr>
        <w:t>, но сделав там освещение, тротуар, знаки, пешеходный переход, искусственные неровности. </w:t>
      </w:r>
    </w:p>
    <w:p w:rsidR="00185502" w:rsidRDefault="00185502" w:rsidP="00185502">
      <w:pPr>
        <w:ind w:left="720"/>
        <w:jc w:val="both"/>
        <w:textAlignment w:val="baseline"/>
        <w:rPr>
          <w:bCs/>
          <w:color w:val="000000"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</w:t>
      </w:r>
      <w:r w:rsidR="00185502">
        <w:rPr>
          <w:bCs/>
          <w:color w:val="000000"/>
          <w:sz w:val="27"/>
          <w:szCs w:val="27"/>
        </w:rPr>
        <w:t>Для исключения социальной напряженности среди населения, для исключения транспортного коллапса в районе - не допускать строительство многоэтажных домов до тех пор, пока не будут введены в эксплуатацию такие объекты инфраструктуры, как школа, детский сад и поликлиника, при этом не забыв провести реконструкцию инженерных коммуникаций.</w:t>
      </w:r>
    </w:p>
    <w:p w:rsidR="00185502" w:rsidRDefault="00185502" w:rsidP="00185502">
      <w:pPr>
        <w:pStyle w:val="a8"/>
        <w:rPr>
          <w:bCs/>
          <w:color w:val="000000"/>
          <w:sz w:val="27"/>
          <w:szCs w:val="27"/>
        </w:rPr>
      </w:pPr>
    </w:p>
    <w:p w:rsidR="00185502" w:rsidRDefault="00185502" w:rsidP="00185502">
      <w:pPr>
        <w:ind w:left="720"/>
        <w:jc w:val="both"/>
        <w:textAlignment w:val="baseline"/>
        <w:rPr>
          <w:bCs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</w:t>
      </w:r>
      <w:r w:rsidR="00185502">
        <w:rPr>
          <w:bCs/>
          <w:sz w:val="27"/>
          <w:szCs w:val="27"/>
        </w:rPr>
        <w:t>Предусмотреть в плане - установку дорожных экранов от шума и грязи, вдоль Ленинградского шоссе и планируемых эстакад, где в непосредственной близости проживают люди.</w:t>
      </w:r>
    </w:p>
    <w:p w:rsidR="00185502" w:rsidRDefault="00185502" w:rsidP="00185502">
      <w:pPr>
        <w:ind w:left="720"/>
        <w:jc w:val="both"/>
        <w:textAlignment w:val="baseline"/>
        <w:rPr>
          <w:bCs/>
          <w:sz w:val="27"/>
          <w:szCs w:val="27"/>
        </w:rPr>
      </w:pPr>
    </w:p>
    <w:p w:rsidR="00185502" w:rsidRDefault="004A6203" w:rsidP="00185502">
      <w:pPr>
        <w:numPr>
          <w:ilvl w:val="0"/>
          <w:numId w:val="1"/>
        </w:numPr>
        <w:jc w:val="both"/>
        <w:textAlignment w:val="baseline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</w:t>
      </w:r>
      <w:r w:rsidR="00185502">
        <w:rPr>
          <w:bCs/>
          <w:sz w:val="27"/>
          <w:szCs w:val="27"/>
        </w:rPr>
        <w:t>Включить в проект дома Новосходненское шоссе 74, 76, 80, 56 попадающие под санитарно-защитную зону ГТЭС “</w:t>
      </w:r>
      <w:proofErr w:type="spellStart"/>
      <w:r w:rsidR="00185502">
        <w:rPr>
          <w:bCs/>
          <w:sz w:val="27"/>
          <w:szCs w:val="27"/>
        </w:rPr>
        <w:t>Молжаниновка</w:t>
      </w:r>
      <w:proofErr w:type="spellEnd"/>
      <w:r w:rsidR="00185502">
        <w:rPr>
          <w:bCs/>
          <w:sz w:val="27"/>
          <w:szCs w:val="27"/>
        </w:rPr>
        <w:t>” для исключения неблагоприятного воздействия на жителей</w:t>
      </w:r>
      <w:r w:rsidR="00141B51">
        <w:rPr>
          <w:bCs/>
          <w:sz w:val="27"/>
          <w:szCs w:val="27"/>
        </w:rPr>
        <w:t>.</w:t>
      </w:r>
    </w:p>
    <w:p w:rsidR="00185502" w:rsidRDefault="00185502" w:rsidP="00185502">
      <w:pPr>
        <w:pStyle w:val="a8"/>
        <w:rPr>
          <w:bCs/>
          <w:sz w:val="27"/>
          <w:szCs w:val="27"/>
        </w:rPr>
      </w:pPr>
    </w:p>
    <w:p w:rsidR="004C686F" w:rsidRDefault="004A6203" w:rsidP="004C686F">
      <w:pPr>
        <w:numPr>
          <w:ilvl w:val="0"/>
          <w:numId w:val="1"/>
        </w:numPr>
        <w:jc w:val="both"/>
        <w:textAlignment w:val="baseline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</w:t>
      </w:r>
      <w:r w:rsidR="00185502">
        <w:rPr>
          <w:bCs/>
          <w:sz w:val="27"/>
          <w:szCs w:val="27"/>
        </w:rPr>
        <w:t xml:space="preserve">Включить в проект дооснащение недостающими инженерными системами и сетями участков 117, 118, 119, 195, 106, 108, 176,201, 228, 272 и других согласно </w:t>
      </w:r>
      <w:r w:rsidR="00185502">
        <w:rPr>
          <w:sz w:val="27"/>
          <w:szCs w:val="27"/>
        </w:rPr>
        <w:t xml:space="preserve">плана «Функционально-планировочной организации территории» и плане «Границ зон планируемого размещения объектов», до сих пор не обеспеченных </w:t>
      </w:r>
      <w:r w:rsidR="00185502">
        <w:rPr>
          <w:bCs/>
          <w:sz w:val="27"/>
          <w:szCs w:val="27"/>
        </w:rPr>
        <w:t>инженерными системами и сетями</w:t>
      </w:r>
      <w:r w:rsidR="00141B51">
        <w:rPr>
          <w:bCs/>
          <w:sz w:val="27"/>
          <w:szCs w:val="27"/>
        </w:rPr>
        <w:t>.</w:t>
      </w:r>
    </w:p>
    <w:p w:rsidR="004C686F" w:rsidRDefault="004C686F" w:rsidP="004C686F">
      <w:pPr>
        <w:pStyle w:val="a8"/>
        <w:rPr>
          <w:b/>
          <w:color w:val="000000" w:themeColor="text1"/>
          <w:sz w:val="27"/>
          <w:szCs w:val="27"/>
        </w:rPr>
      </w:pPr>
    </w:p>
    <w:p w:rsidR="001B7BBF" w:rsidRPr="001B7BBF" w:rsidRDefault="001B7BBF" w:rsidP="009F6EAF">
      <w:pPr>
        <w:ind w:left="720"/>
        <w:jc w:val="both"/>
        <w:textAlignment w:val="baseline"/>
        <w:rPr>
          <w:b/>
          <w:sz w:val="27"/>
          <w:szCs w:val="27"/>
        </w:rPr>
      </w:pPr>
    </w:p>
    <w:p w:rsidR="001B7BBF" w:rsidRDefault="001B7BBF" w:rsidP="001B7BBF">
      <w:pPr>
        <w:jc w:val="both"/>
        <w:rPr>
          <w:b/>
          <w:sz w:val="26"/>
          <w:szCs w:val="26"/>
        </w:rPr>
      </w:pPr>
    </w:p>
    <w:p w:rsidR="00185502" w:rsidRDefault="00185502" w:rsidP="00185502">
      <w:pPr>
        <w:rPr>
          <w:color w:val="000000" w:themeColor="text1"/>
          <w:sz w:val="27"/>
          <w:szCs w:val="27"/>
        </w:rPr>
      </w:pPr>
    </w:p>
    <w:p w:rsidR="00185502" w:rsidRDefault="00185502" w:rsidP="00185502">
      <w:pPr>
        <w:rPr>
          <w:color w:val="000000" w:themeColor="text1"/>
          <w:sz w:val="27"/>
          <w:szCs w:val="27"/>
        </w:rPr>
      </w:pPr>
    </w:p>
    <w:p w:rsidR="00185502" w:rsidRDefault="00185502" w:rsidP="001634E1">
      <w:pPr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br/>
      </w:r>
    </w:p>
    <w:p w:rsidR="00185502" w:rsidRDefault="00185502" w:rsidP="00185502">
      <w:pPr>
        <w:rPr>
          <w:b/>
          <w:color w:val="000000" w:themeColor="text1"/>
          <w:sz w:val="27"/>
          <w:szCs w:val="27"/>
        </w:rPr>
      </w:pPr>
    </w:p>
    <w:p w:rsidR="00185502" w:rsidRDefault="00185502" w:rsidP="00185502">
      <w:pPr>
        <w:rPr>
          <w:b/>
          <w:color w:val="000000" w:themeColor="text1"/>
          <w:sz w:val="27"/>
          <w:szCs w:val="27"/>
        </w:rPr>
      </w:pPr>
    </w:p>
    <w:p w:rsidR="00185502" w:rsidRPr="00011C65" w:rsidRDefault="00185502" w:rsidP="00942681">
      <w:pPr>
        <w:ind w:firstLine="700"/>
        <w:jc w:val="both"/>
        <w:rPr>
          <w:b/>
        </w:rPr>
      </w:pPr>
    </w:p>
    <w:p w:rsidR="005340B3" w:rsidRPr="00370115" w:rsidRDefault="005340B3" w:rsidP="00250839">
      <w:pPr>
        <w:ind w:left="11199"/>
        <w:jc w:val="right"/>
        <w:rPr>
          <w:sz w:val="16"/>
          <w:szCs w:val="16"/>
        </w:rPr>
      </w:pPr>
    </w:p>
    <w:sectPr w:rsidR="005340B3" w:rsidRPr="00370115" w:rsidSect="002508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3FD3"/>
    <w:multiLevelType w:val="hybridMultilevel"/>
    <w:tmpl w:val="81A2B002"/>
    <w:lvl w:ilvl="0" w:tplc="417EEB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BC"/>
    <w:rsid w:val="00011C65"/>
    <w:rsid w:val="00066857"/>
    <w:rsid w:val="00084D6B"/>
    <w:rsid w:val="000B5F64"/>
    <w:rsid w:val="00107C79"/>
    <w:rsid w:val="00125903"/>
    <w:rsid w:val="00141B51"/>
    <w:rsid w:val="001634E1"/>
    <w:rsid w:val="00185502"/>
    <w:rsid w:val="001925F8"/>
    <w:rsid w:val="001944C0"/>
    <w:rsid w:val="00197366"/>
    <w:rsid w:val="001B7BBF"/>
    <w:rsid w:val="00210F2E"/>
    <w:rsid w:val="00213B28"/>
    <w:rsid w:val="002373F2"/>
    <w:rsid w:val="002464E4"/>
    <w:rsid w:val="00250839"/>
    <w:rsid w:val="002760C1"/>
    <w:rsid w:val="00276DAB"/>
    <w:rsid w:val="002A0383"/>
    <w:rsid w:val="002A5E58"/>
    <w:rsid w:val="002C2C47"/>
    <w:rsid w:val="002E5C87"/>
    <w:rsid w:val="002F04E0"/>
    <w:rsid w:val="0032296B"/>
    <w:rsid w:val="00332E6A"/>
    <w:rsid w:val="0033689A"/>
    <w:rsid w:val="00342368"/>
    <w:rsid w:val="0036210B"/>
    <w:rsid w:val="003B309F"/>
    <w:rsid w:val="00460562"/>
    <w:rsid w:val="0049330F"/>
    <w:rsid w:val="004A35E7"/>
    <w:rsid w:val="004A6203"/>
    <w:rsid w:val="004B3389"/>
    <w:rsid w:val="004B41FC"/>
    <w:rsid w:val="004C686F"/>
    <w:rsid w:val="004D4CBC"/>
    <w:rsid w:val="004E77B8"/>
    <w:rsid w:val="004F1A7F"/>
    <w:rsid w:val="005340B3"/>
    <w:rsid w:val="0054113B"/>
    <w:rsid w:val="00563A9E"/>
    <w:rsid w:val="00595536"/>
    <w:rsid w:val="00596BA5"/>
    <w:rsid w:val="005A043B"/>
    <w:rsid w:val="005C77D4"/>
    <w:rsid w:val="005C7BA4"/>
    <w:rsid w:val="00600FF5"/>
    <w:rsid w:val="00611618"/>
    <w:rsid w:val="00667B23"/>
    <w:rsid w:val="0067146E"/>
    <w:rsid w:val="006877A1"/>
    <w:rsid w:val="006C2D5F"/>
    <w:rsid w:val="006C381F"/>
    <w:rsid w:val="006C4905"/>
    <w:rsid w:val="006E5E1B"/>
    <w:rsid w:val="006E5FD7"/>
    <w:rsid w:val="00704430"/>
    <w:rsid w:val="00713400"/>
    <w:rsid w:val="00733EC4"/>
    <w:rsid w:val="007523BC"/>
    <w:rsid w:val="007627D8"/>
    <w:rsid w:val="00795674"/>
    <w:rsid w:val="008605C5"/>
    <w:rsid w:val="0087477A"/>
    <w:rsid w:val="00884578"/>
    <w:rsid w:val="008856C3"/>
    <w:rsid w:val="008E551F"/>
    <w:rsid w:val="008E6CD0"/>
    <w:rsid w:val="00917FEE"/>
    <w:rsid w:val="009235F1"/>
    <w:rsid w:val="0092396A"/>
    <w:rsid w:val="00924B5C"/>
    <w:rsid w:val="00933C22"/>
    <w:rsid w:val="00942681"/>
    <w:rsid w:val="009528CE"/>
    <w:rsid w:val="009F6EAF"/>
    <w:rsid w:val="00A075D4"/>
    <w:rsid w:val="00A37F7D"/>
    <w:rsid w:val="00A53278"/>
    <w:rsid w:val="00A86988"/>
    <w:rsid w:val="00AB713D"/>
    <w:rsid w:val="00AE14F1"/>
    <w:rsid w:val="00BF78C3"/>
    <w:rsid w:val="00C36768"/>
    <w:rsid w:val="00C809AE"/>
    <w:rsid w:val="00C83584"/>
    <w:rsid w:val="00C9633B"/>
    <w:rsid w:val="00CF4819"/>
    <w:rsid w:val="00D03CF8"/>
    <w:rsid w:val="00D1185A"/>
    <w:rsid w:val="00D13097"/>
    <w:rsid w:val="00D20A09"/>
    <w:rsid w:val="00D213A3"/>
    <w:rsid w:val="00D27856"/>
    <w:rsid w:val="00D565EE"/>
    <w:rsid w:val="00D65B24"/>
    <w:rsid w:val="00D71CEB"/>
    <w:rsid w:val="00DA50CB"/>
    <w:rsid w:val="00DA6976"/>
    <w:rsid w:val="00DB6453"/>
    <w:rsid w:val="00DC56B2"/>
    <w:rsid w:val="00DD2B84"/>
    <w:rsid w:val="00DF1CE0"/>
    <w:rsid w:val="00E01796"/>
    <w:rsid w:val="00E70675"/>
    <w:rsid w:val="00E8088A"/>
    <w:rsid w:val="00EA16E2"/>
    <w:rsid w:val="00EE4A58"/>
    <w:rsid w:val="00EF0004"/>
    <w:rsid w:val="00F15C73"/>
    <w:rsid w:val="00F563B3"/>
    <w:rsid w:val="00F6175C"/>
    <w:rsid w:val="00F64404"/>
    <w:rsid w:val="00F67A2E"/>
    <w:rsid w:val="00F77E69"/>
    <w:rsid w:val="00F83FFE"/>
    <w:rsid w:val="00FA5B26"/>
    <w:rsid w:val="00FB2C7F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943F7-EA98-49EF-87C6-3A72EA9F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27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7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42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7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147C-A336-4873-95CA-A16DE693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user01</cp:lastModifiedBy>
  <cp:revision>54</cp:revision>
  <cp:lastPrinted>2019-12-24T10:39:00Z</cp:lastPrinted>
  <dcterms:created xsi:type="dcterms:W3CDTF">2019-10-17T06:34:00Z</dcterms:created>
  <dcterms:modified xsi:type="dcterms:W3CDTF">2019-12-24T10:40:00Z</dcterms:modified>
</cp:coreProperties>
</file>